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B" w:rsidRPr="00D8576D" w:rsidRDefault="00350C31" w:rsidP="00D8576D">
      <w:pPr>
        <w:spacing w:line="240" w:lineRule="auto"/>
        <w:contextualSpacing/>
        <w:jc w:val="center"/>
        <w:rPr>
          <w:rFonts w:eastAsia="Times New Roman" w:cs="Times New Roman"/>
          <w:b/>
        </w:rPr>
      </w:pPr>
      <w:r w:rsidRPr="00D8576D">
        <w:rPr>
          <w:rFonts w:eastAsia="Times New Roman" w:cs="Times New Roman"/>
          <w:b/>
        </w:rPr>
        <w:t>VERBALE DELLA SE</w:t>
      </w:r>
      <w:r w:rsidR="002D0516" w:rsidRPr="00D8576D">
        <w:rPr>
          <w:rFonts w:eastAsia="Times New Roman" w:cs="Times New Roman"/>
          <w:b/>
        </w:rPr>
        <w:t xml:space="preserve">DUTA </w:t>
      </w:r>
      <w:proofErr w:type="spellStart"/>
      <w:r w:rsidR="002D0516" w:rsidRPr="00D8576D">
        <w:rPr>
          <w:rFonts w:eastAsia="Times New Roman" w:cs="Times New Roman"/>
          <w:b/>
        </w:rPr>
        <w:t>DI</w:t>
      </w:r>
      <w:proofErr w:type="spellEnd"/>
      <w:r w:rsidR="002D0516" w:rsidRPr="00D8576D">
        <w:rPr>
          <w:rFonts w:eastAsia="Times New Roman" w:cs="Times New Roman"/>
          <w:b/>
        </w:rPr>
        <w:t xml:space="preserve"> CONSIGLIO COMUNALE DEL</w:t>
      </w:r>
      <w:r w:rsidR="003E21CF">
        <w:rPr>
          <w:rFonts w:eastAsia="Times New Roman" w:cs="Times New Roman"/>
          <w:b/>
        </w:rPr>
        <w:t xml:space="preserve"> </w:t>
      </w:r>
      <w:r w:rsidR="006C551E">
        <w:rPr>
          <w:rFonts w:eastAsia="Times New Roman" w:cs="Times New Roman"/>
          <w:b/>
        </w:rPr>
        <w:t>04</w:t>
      </w:r>
      <w:r w:rsidR="002938A5">
        <w:rPr>
          <w:rFonts w:eastAsia="Times New Roman" w:cs="Times New Roman"/>
          <w:b/>
        </w:rPr>
        <w:t>/</w:t>
      </w:r>
      <w:r w:rsidR="00B74305">
        <w:rPr>
          <w:rFonts w:eastAsia="Times New Roman" w:cs="Times New Roman"/>
          <w:b/>
        </w:rPr>
        <w:t>0</w:t>
      </w:r>
      <w:r w:rsidR="006C551E">
        <w:rPr>
          <w:rFonts w:eastAsia="Times New Roman" w:cs="Times New Roman"/>
          <w:b/>
        </w:rPr>
        <w:t>9</w:t>
      </w:r>
      <w:r w:rsidR="00E37182" w:rsidRPr="00D8576D">
        <w:rPr>
          <w:rFonts w:eastAsia="Times New Roman" w:cs="Times New Roman"/>
          <w:b/>
        </w:rPr>
        <w:t>/20</w:t>
      </w:r>
      <w:r w:rsidR="00B74305">
        <w:rPr>
          <w:rFonts w:eastAsia="Times New Roman" w:cs="Times New Roman"/>
          <w:b/>
        </w:rPr>
        <w:t>20</w:t>
      </w:r>
      <w:r w:rsidR="002D0516" w:rsidRPr="00D8576D">
        <w:rPr>
          <w:rFonts w:eastAsia="Times New Roman" w:cs="Times New Roman"/>
          <w:b/>
        </w:rPr>
        <w:t xml:space="preserve"> </w:t>
      </w:r>
      <w:r w:rsidR="00A23E2B" w:rsidRPr="00D8576D">
        <w:rPr>
          <w:rFonts w:eastAsia="Times New Roman" w:cs="Times New Roman"/>
          <w:b/>
        </w:rPr>
        <w:t xml:space="preserve"> ORE </w:t>
      </w:r>
      <w:r w:rsidR="00AE3952">
        <w:rPr>
          <w:rFonts w:eastAsia="Times New Roman" w:cs="Times New Roman"/>
          <w:b/>
        </w:rPr>
        <w:t>1</w:t>
      </w:r>
      <w:r w:rsidR="005B2AF8">
        <w:rPr>
          <w:rFonts w:eastAsia="Times New Roman" w:cs="Times New Roman"/>
          <w:b/>
        </w:rPr>
        <w:t>8</w:t>
      </w:r>
      <w:r w:rsidRPr="00D8576D">
        <w:rPr>
          <w:rFonts w:eastAsia="Times New Roman" w:cs="Times New Roman"/>
          <w:b/>
        </w:rPr>
        <w:t>,</w:t>
      </w:r>
      <w:r w:rsidR="006C551E">
        <w:rPr>
          <w:rFonts w:eastAsia="Times New Roman" w:cs="Times New Roman"/>
          <w:b/>
        </w:rPr>
        <w:t>45</w:t>
      </w:r>
      <w:r w:rsidR="00474CCB" w:rsidRPr="00D8576D">
        <w:rPr>
          <w:rFonts w:eastAsia="Times New Roman" w:cs="Times New Roman"/>
          <w:b/>
        </w:rPr>
        <w:t xml:space="preserve"> –</w:t>
      </w:r>
    </w:p>
    <w:p w:rsidR="005B2AF8" w:rsidRDefault="003E21CF" w:rsidP="00404148">
      <w:pPr>
        <w:spacing w:line="240" w:lineRule="auto"/>
        <w:contextualSpacing/>
        <w:jc w:val="center"/>
      </w:pPr>
      <w:r>
        <w:rPr>
          <w:rFonts w:eastAsia="Times New Roman" w:cs="Times New Roman"/>
          <w:b/>
        </w:rPr>
        <w:t xml:space="preserve">SEDUTA </w:t>
      </w:r>
      <w:r w:rsidR="00C63503" w:rsidRPr="00825E0C">
        <w:rPr>
          <w:b/>
        </w:rPr>
        <w:t xml:space="preserve">PUBBLICA </w:t>
      </w:r>
      <w:r w:rsidR="005B2AF8">
        <w:rPr>
          <w:b/>
        </w:rPr>
        <w:t>ORDINARIA</w:t>
      </w:r>
      <w:r w:rsidR="00C63503">
        <w:rPr>
          <w:b/>
        </w:rPr>
        <w:t>.</w:t>
      </w:r>
      <w:r w:rsidR="005B2AF8" w:rsidRPr="005B2AF8">
        <w:t xml:space="preserve"> </w:t>
      </w:r>
      <w:r w:rsidR="005B2AF8">
        <w:t>(L</w:t>
      </w:r>
      <w:r w:rsidR="005B2AF8">
        <w:rPr>
          <w:rFonts w:eastAsia="Times New Roman" w:cs="Times New Roman"/>
        </w:rPr>
        <w:t xml:space="preserve">a seduta </w:t>
      </w:r>
      <w:r w:rsidR="005B2AF8">
        <w:t xml:space="preserve">viene </w:t>
      </w:r>
      <w:r w:rsidR="005B2AF8">
        <w:rPr>
          <w:rFonts w:eastAsia="Times New Roman" w:cs="Times New Roman"/>
        </w:rPr>
        <w:t>trasmessa in streaming</w:t>
      </w:r>
      <w:r w:rsidR="005B2AF8">
        <w:t>)</w:t>
      </w:r>
      <w:r w:rsidR="005B2AF8">
        <w:rPr>
          <w:rFonts w:eastAsia="Times New Roman" w:cs="Times New Roman"/>
        </w:rPr>
        <w:t xml:space="preserve"> </w:t>
      </w:r>
    </w:p>
    <w:p w:rsidR="007438CD" w:rsidRDefault="00350C31" w:rsidP="00404148">
      <w:pPr>
        <w:spacing w:line="240" w:lineRule="auto"/>
        <w:contextualSpacing/>
        <w:jc w:val="center"/>
        <w:rPr>
          <w:b/>
        </w:rPr>
      </w:pPr>
      <w:r w:rsidRPr="00D8576D">
        <w:rPr>
          <w:b/>
        </w:rPr>
        <w:t>Punti all’O.d.G.:</w:t>
      </w:r>
    </w:p>
    <w:p w:rsidR="00173B36" w:rsidRPr="00D8576D" w:rsidRDefault="00173B36" w:rsidP="00404148">
      <w:pPr>
        <w:spacing w:line="240" w:lineRule="auto"/>
        <w:contextualSpacing/>
        <w:jc w:val="center"/>
        <w:rPr>
          <w:b/>
        </w:rPr>
      </w:pPr>
    </w:p>
    <w:p w:rsidR="00E1717D" w:rsidRPr="0029167B" w:rsidRDefault="00E1717D" w:rsidP="00E1717D">
      <w:pPr>
        <w:numPr>
          <w:ilvl w:val="0"/>
          <w:numId w:val="41"/>
        </w:numPr>
        <w:spacing w:after="0" w:line="240" w:lineRule="auto"/>
        <w:rPr>
          <w:rFonts w:ascii="Arial Narrow" w:hAnsi="Arial Narrow"/>
        </w:rPr>
      </w:pPr>
      <w:r w:rsidRPr="003B385C">
        <w:t>Lettura ed approvazione verbali delle sedute precedenti</w:t>
      </w:r>
      <w:r>
        <w:t>;</w:t>
      </w:r>
    </w:p>
    <w:p w:rsidR="00E1717D" w:rsidRPr="00031780" w:rsidRDefault="00E1717D" w:rsidP="00E1717D">
      <w:pPr>
        <w:numPr>
          <w:ilvl w:val="0"/>
          <w:numId w:val="41"/>
        </w:numPr>
        <w:spacing w:after="0" w:line="240" w:lineRule="auto"/>
        <w:rPr>
          <w:rFonts w:ascii="Arial Narrow" w:hAnsi="Arial Narrow"/>
        </w:rPr>
      </w:pPr>
      <w:r>
        <w:t>Approvazione del regolamento del Comitato di Gemellaggio;</w:t>
      </w:r>
    </w:p>
    <w:p w:rsidR="00E1717D" w:rsidRPr="0029167B" w:rsidRDefault="00E1717D" w:rsidP="00E1717D">
      <w:pPr>
        <w:numPr>
          <w:ilvl w:val="0"/>
          <w:numId w:val="41"/>
        </w:numPr>
        <w:spacing w:after="0" w:line="240" w:lineRule="auto"/>
        <w:rPr>
          <w:rFonts w:ascii="Arial Narrow" w:hAnsi="Arial Narrow"/>
        </w:rPr>
      </w:pPr>
      <w:r>
        <w:t>Approvazione del regolamento Generale delle Entrate;</w:t>
      </w:r>
    </w:p>
    <w:p w:rsidR="00E1717D" w:rsidRPr="0029167B" w:rsidRDefault="00E1717D" w:rsidP="00E1717D">
      <w:pPr>
        <w:numPr>
          <w:ilvl w:val="0"/>
          <w:numId w:val="41"/>
        </w:numPr>
        <w:spacing w:after="0" w:line="240" w:lineRule="auto"/>
        <w:rPr>
          <w:rFonts w:ascii="Arial Narrow" w:hAnsi="Arial Narrow"/>
        </w:rPr>
      </w:pPr>
      <w:r>
        <w:t>Approvazione del Regolamento che disciplina la tassa dei rifiuti (TARI);</w:t>
      </w:r>
    </w:p>
    <w:p w:rsidR="00E1717D" w:rsidRPr="00031780" w:rsidRDefault="00E1717D" w:rsidP="00E1717D">
      <w:pPr>
        <w:numPr>
          <w:ilvl w:val="0"/>
          <w:numId w:val="41"/>
        </w:numPr>
        <w:spacing w:after="0" w:line="240" w:lineRule="auto"/>
        <w:rPr>
          <w:rFonts w:ascii="Arial Narrow" w:hAnsi="Arial Narrow"/>
        </w:rPr>
      </w:pPr>
      <w:r>
        <w:t>Approvazione regolamento NUOVA IMU ai sensi dell’art. 1 comma 739 e seguenti, della legge 27 dicembre 2019, n. 160;</w:t>
      </w:r>
    </w:p>
    <w:p w:rsidR="00E1717D" w:rsidRPr="004B4097" w:rsidRDefault="00E1717D" w:rsidP="00E1717D">
      <w:pPr>
        <w:numPr>
          <w:ilvl w:val="0"/>
          <w:numId w:val="41"/>
        </w:numPr>
        <w:spacing w:after="0" w:line="240" w:lineRule="auto"/>
        <w:rPr>
          <w:rFonts w:ascii="Arial Narrow" w:hAnsi="Arial Narrow"/>
        </w:rPr>
      </w:pPr>
      <w:r>
        <w:t>Art. 13 legge Regione Sicilia 1° agosto 1990, n. 17 – adozione del piano di miglioramento dell’efficienza dei servizi di polizia municipale – anno 2020;</w:t>
      </w:r>
    </w:p>
    <w:p w:rsidR="00E1717D" w:rsidRPr="003B385C" w:rsidRDefault="00E1717D" w:rsidP="00E1717D">
      <w:pPr>
        <w:numPr>
          <w:ilvl w:val="0"/>
          <w:numId w:val="41"/>
        </w:numPr>
        <w:spacing w:after="0" w:line="240" w:lineRule="auto"/>
        <w:rPr>
          <w:rFonts w:ascii="Arial Narrow" w:hAnsi="Arial Narrow"/>
        </w:rPr>
      </w:pPr>
      <w:r>
        <w:t>Revoca deliberazione consiliare n. 39/2019. Disavanzo straordinario di amministrazione. Approvazione modalità di ripiano ai sensi del D: 2 aprile 2015.</w:t>
      </w:r>
    </w:p>
    <w:p w:rsidR="00575664" w:rsidRPr="00575664" w:rsidRDefault="00575664" w:rsidP="00575664">
      <w:pPr>
        <w:spacing w:after="0" w:line="240" w:lineRule="auto"/>
        <w:ind w:left="720"/>
        <w:contextualSpacing/>
        <w:rPr>
          <w:rFonts w:cs="Times New Roman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6"/>
        <w:gridCol w:w="3763"/>
        <w:gridCol w:w="1134"/>
        <w:gridCol w:w="1276"/>
      </w:tblGrid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Cognome e Nome del Consigliere 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Presente  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Assente</w:t>
            </w:r>
          </w:p>
        </w:tc>
      </w:tr>
      <w:tr w:rsidR="00C851F7" w:rsidRPr="00350C31" w:rsidTr="00735F7A">
        <w:trPr>
          <w:trHeight w:val="35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BRANCIFORTE SALVATORE</w:t>
            </w:r>
          </w:p>
        </w:tc>
        <w:tc>
          <w:tcPr>
            <w:tcW w:w="1134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CROCILLA’ FRANCESCA</w:t>
            </w:r>
          </w:p>
        </w:tc>
        <w:tc>
          <w:tcPr>
            <w:tcW w:w="1134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DIO DANIELA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4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DIOMANTE PAOLO</w:t>
            </w:r>
          </w:p>
        </w:tc>
        <w:tc>
          <w:tcPr>
            <w:tcW w:w="1134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29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5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STEFANO ANGELICA</w:t>
            </w:r>
          </w:p>
        </w:tc>
        <w:tc>
          <w:tcPr>
            <w:tcW w:w="1134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6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STEFANO ROSARIO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7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GRANATO FILIPPO</w:t>
            </w:r>
          </w:p>
        </w:tc>
        <w:tc>
          <w:tcPr>
            <w:tcW w:w="1134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8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INGRASSANO MARIA TIZIANA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9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MARTINES FILIPPA</w:t>
            </w:r>
          </w:p>
        </w:tc>
        <w:tc>
          <w:tcPr>
            <w:tcW w:w="1134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10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NASO CLAUDIA</w:t>
            </w:r>
          </w:p>
        </w:tc>
        <w:tc>
          <w:tcPr>
            <w:tcW w:w="1134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NOVELLO GIUSEPPE</w:t>
            </w:r>
          </w:p>
        </w:tc>
        <w:tc>
          <w:tcPr>
            <w:tcW w:w="1134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VERDE SALVATORE</w:t>
            </w:r>
          </w:p>
        </w:tc>
        <w:tc>
          <w:tcPr>
            <w:tcW w:w="1134" w:type="dxa"/>
          </w:tcPr>
          <w:p w:rsidR="00C851F7" w:rsidRPr="00350C31" w:rsidRDefault="006C551E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:rsidR="005B2AF8" w:rsidRDefault="005B2AF8" w:rsidP="005B2AF8">
      <w:pPr>
        <w:spacing w:line="240" w:lineRule="auto"/>
        <w:contextualSpacing/>
        <w:rPr>
          <w:rFonts w:eastAsia="Times New Roman" w:cs="Times New Roman"/>
          <w:sz w:val="22"/>
          <w:szCs w:val="22"/>
        </w:rPr>
      </w:pPr>
    </w:p>
    <w:p w:rsidR="00E7536F" w:rsidRPr="005B2AF8" w:rsidRDefault="005B2AF8" w:rsidP="005B2AF8">
      <w:pPr>
        <w:spacing w:line="240" w:lineRule="auto"/>
        <w:contextualSpacing/>
        <w:rPr>
          <w:rFonts w:eastAsia="Times New Roman" w:cs="Times New Roman"/>
          <w:sz w:val="22"/>
          <w:szCs w:val="22"/>
        </w:rPr>
      </w:pPr>
      <w:r w:rsidRPr="00795218">
        <w:rPr>
          <w:rFonts w:eastAsia="Times New Roman" w:cs="Times New Roman"/>
          <w:sz w:val="22"/>
          <w:szCs w:val="22"/>
        </w:rPr>
        <w:t>Vengono nominati scrutatori i Signori:</w:t>
      </w:r>
    </w:p>
    <w:p w:rsidR="005B2AF8" w:rsidRDefault="005B2AF8" w:rsidP="005B2AF8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1 – Angelica Di Stefano</w:t>
      </w:r>
    </w:p>
    <w:p w:rsidR="005B2AF8" w:rsidRDefault="005B2AF8" w:rsidP="005B2AF8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2 –  Paolo </w:t>
      </w:r>
      <w:proofErr w:type="spellStart"/>
      <w:r>
        <w:rPr>
          <w:rFonts w:eastAsia="Times New Roman" w:cs="Times New Roman"/>
        </w:rPr>
        <w:t>Diomante</w:t>
      </w:r>
      <w:proofErr w:type="spellEnd"/>
    </w:p>
    <w:p w:rsidR="006C551E" w:rsidRPr="006C551E" w:rsidRDefault="005B2AF8" w:rsidP="006C551E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3 –  Claudia Naso </w:t>
      </w:r>
    </w:p>
    <w:p w:rsidR="006C551E" w:rsidRPr="00B41DEE" w:rsidRDefault="006C551E" w:rsidP="006C551E">
      <w:pPr>
        <w:rPr>
          <w:rFonts w:eastAsia="Times New Roman" w:cs="Times New Roman"/>
        </w:rPr>
      </w:pPr>
      <w:r w:rsidRPr="00B41DEE">
        <w:rPr>
          <w:rFonts w:eastAsia="Times New Roman" w:cs="Times New Roman"/>
        </w:rPr>
        <w:t xml:space="preserve">Partecipano il Sindaco e da remoto il Responsabile dell’Area Finanziaria Rag. </w:t>
      </w:r>
      <w:proofErr w:type="spellStart"/>
      <w:r w:rsidRPr="00B41DEE">
        <w:rPr>
          <w:rFonts w:eastAsia="Times New Roman" w:cs="Times New Roman"/>
        </w:rPr>
        <w:t>Mudò</w:t>
      </w:r>
      <w:proofErr w:type="spellEnd"/>
    </w:p>
    <w:p w:rsidR="002147A7" w:rsidRPr="002147A7" w:rsidRDefault="002147A7" w:rsidP="005B2AF8">
      <w:pPr>
        <w:suppressAutoHyphens/>
        <w:spacing w:after="0" w:line="240" w:lineRule="auto"/>
        <w:ind w:left="720"/>
        <w:contextualSpacing/>
        <w:jc w:val="left"/>
      </w:pPr>
    </w:p>
    <w:p w:rsidR="00D2475A" w:rsidRPr="00092E38" w:rsidRDefault="00173B36" w:rsidP="00092E38">
      <w:pPr>
        <w:rPr>
          <w:rFonts w:eastAsia="Times New Roman"/>
          <w:b/>
        </w:rPr>
      </w:pPr>
      <w:r w:rsidRPr="002147A7">
        <w:rPr>
          <w:rFonts w:eastAsia="Times New Roman"/>
          <w:b/>
        </w:rPr>
        <w:t>1° punto all’</w:t>
      </w:r>
      <w:proofErr w:type="spellStart"/>
      <w:r w:rsidRPr="002147A7">
        <w:rPr>
          <w:rFonts w:eastAsia="Times New Roman"/>
          <w:b/>
        </w:rPr>
        <w:t>o.d.g.</w:t>
      </w:r>
      <w:proofErr w:type="spellEnd"/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Il Presidente del Consiglio Comunale apre con la lettura del primo punto all’</w:t>
      </w:r>
      <w:proofErr w:type="spellStart"/>
      <w:r>
        <w:rPr>
          <w:rFonts w:eastAsia="Times New Roman" w:cs="Times New Roman"/>
        </w:rPr>
        <w:t>o.d.g.</w:t>
      </w:r>
      <w:proofErr w:type="spellEnd"/>
      <w:r>
        <w:rPr>
          <w:rFonts w:eastAsia="Times New Roman" w:cs="Times New Roman"/>
        </w:rPr>
        <w:t xml:space="preserve"> </w:t>
      </w:r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Il Presidente chiede se ci sono interventi.</w:t>
      </w:r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Nessuno chiede di intervenire.</w:t>
      </w:r>
    </w:p>
    <w:p w:rsidR="00D2475A" w:rsidRDefault="00D2475A" w:rsidP="00D2475A">
      <w:pPr>
        <w:spacing w:line="240" w:lineRule="auto"/>
        <w:contextualSpacing/>
        <w:rPr>
          <w:rFonts w:eastAsia="Times New Roman" w:cs="Times New Roman"/>
        </w:rPr>
      </w:pPr>
    </w:p>
    <w:p w:rsidR="00092E38" w:rsidRDefault="00E7536F" w:rsidP="00092E38">
      <w:pPr>
        <w:rPr>
          <w:rFonts w:eastAsia="Times New Roman" w:cs="Times New Roman"/>
          <w:b/>
        </w:rPr>
      </w:pPr>
      <w:r w:rsidRPr="00E7536F">
        <w:rPr>
          <w:b/>
        </w:rPr>
        <w:t>IL CONSIGLIO COMUNALE</w:t>
      </w:r>
      <w:r w:rsidRPr="00CF6737">
        <w:t xml:space="preserve"> con </w:t>
      </w:r>
      <w:r w:rsidRPr="00CF6737">
        <w:rPr>
          <w:rFonts w:eastAsia="Times New Roman"/>
        </w:rPr>
        <w:t xml:space="preserve"> la seguente votazione</w:t>
      </w:r>
      <w:r w:rsidR="00173B36">
        <w:rPr>
          <w:rFonts w:eastAsia="Times New Roman"/>
        </w:rPr>
        <w:t>,</w:t>
      </w:r>
      <w:r w:rsidRPr="00CF6737">
        <w:rPr>
          <w:rFonts w:eastAsia="Times New Roman"/>
        </w:rPr>
        <w:t xml:space="preserve"> Favorevole all</w:t>
      </w:r>
      <w:r>
        <w:rPr>
          <w:rFonts w:eastAsia="Times New Roman"/>
        </w:rPr>
        <w:t>’u</w:t>
      </w:r>
      <w:r w:rsidRPr="00CF6737">
        <w:rPr>
          <w:rFonts w:eastAsia="Times New Roman"/>
        </w:rPr>
        <w:t>nanimità</w:t>
      </w:r>
      <w:r w:rsidR="00173B36">
        <w:rPr>
          <w:rFonts w:eastAsia="Times New Roman"/>
        </w:rPr>
        <w:t>,</w:t>
      </w:r>
      <w:r w:rsidRPr="00CF6737">
        <w:rPr>
          <w:rFonts w:eastAsia="Times New Roman"/>
        </w:rPr>
        <w:t xml:space="preserve"> </w:t>
      </w:r>
      <w:r w:rsidR="00173B36">
        <w:rPr>
          <w:rFonts w:eastAsia="Times New Roman"/>
        </w:rPr>
        <w:t xml:space="preserve">delibera </w:t>
      </w:r>
      <w:r w:rsidR="00173B36" w:rsidRPr="008B2CC2">
        <w:t xml:space="preserve">di </w:t>
      </w:r>
      <w:r w:rsidR="00D2475A">
        <w:rPr>
          <w:rFonts w:eastAsia="Times New Roman" w:cs="Times New Roman"/>
        </w:rPr>
        <w:t>approvare i verbali delle sedute precedenti di cui alle Deliberazioni Consiliari:</w:t>
      </w:r>
      <w:r w:rsidR="00092E38" w:rsidRPr="00092E38">
        <w:rPr>
          <w:b/>
          <w:sz w:val="28"/>
          <w:szCs w:val="28"/>
        </w:rPr>
        <w:t xml:space="preserve"> </w:t>
      </w:r>
      <w:proofErr w:type="spellStart"/>
      <w:r w:rsidR="00092E38" w:rsidRPr="00092E38">
        <w:rPr>
          <w:rFonts w:eastAsia="Times New Roman" w:cs="Times New Roman"/>
          <w:b/>
        </w:rPr>
        <w:t>nn</w:t>
      </w:r>
      <w:proofErr w:type="spellEnd"/>
      <w:r w:rsidR="00092E38" w:rsidRPr="00092E38">
        <w:rPr>
          <w:rFonts w:eastAsia="Times New Roman" w:cs="Times New Roman"/>
          <w:b/>
        </w:rPr>
        <w:t xml:space="preserve">. </w:t>
      </w:r>
      <w:r w:rsidR="006C551E">
        <w:rPr>
          <w:rFonts w:eastAsia="Times New Roman" w:cs="Times New Roman"/>
          <w:b/>
        </w:rPr>
        <w:t>9</w:t>
      </w:r>
      <w:r w:rsidR="00092E38" w:rsidRPr="00092E38">
        <w:rPr>
          <w:rFonts w:eastAsia="Times New Roman" w:cs="Times New Roman"/>
          <w:b/>
        </w:rPr>
        <w:t>-</w:t>
      </w:r>
      <w:r w:rsidR="006C551E">
        <w:rPr>
          <w:rFonts w:eastAsia="Times New Roman" w:cs="Times New Roman"/>
          <w:b/>
        </w:rPr>
        <w:t>10</w:t>
      </w:r>
      <w:r w:rsidR="00092E38" w:rsidRPr="00092E38">
        <w:rPr>
          <w:rFonts w:eastAsia="Times New Roman" w:cs="Times New Roman"/>
          <w:b/>
        </w:rPr>
        <w:t>-</w:t>
      </w:r>
      <w:r w:rsidR="006C551E">
        <w:rPr>
          <w:rFonts w:eastAsia="Times New Roman" w:cs="Times New Roman"/>
          <w:b/>
        </w:rPr>
        <w:t>11 del 22</w:t>
      </w:r>
      <w:r w:rsidR="00092E38" w:rsidRPr="00092E38">
        <w:rPr>
          <w:rFonts w:eastAsia="Times New Roman" w:cs="Times New Roman"/>
          <w:b/>
        </w:rPr>
        <w:t>/5/2020.</w:t>
      </w:r>
    </w:p>
    <w:p w:rsidR="006C551E" w:rsidRDefault="006C551E" w:rsidP="006C551E">
      <w:pPr>
        <w:rPr>
          <w:rFonts w:eastAsia="Times New Roman" w:cs="Times New Roman"/>
        </w:rPr>
      </w:pPr>
      <w:r>
        <w:rPr>
          <w:rFonts w:eastAsia="Times New Roman" w:cs="Times New Roman"/>
        </w:rPr>
        <w:t>Prima di passare al 2° punto dell’</w:t>
      </w:r>
      <w:proofErr w:type="spellStart"/>
      <w:r>
        <w:rPr>
          <w:rFonts w:eastAsia="Times New Roman" w:cs="Times New Roman"/>
        </w:rPr>
        <w:t>o.d.g.</w:t>
      </w:r>
      <w:proofErr w:type="spellEnd"/>
      <w:r>
        <w:rPr>
          <w:rFonts w:eastAsia="Times New Roman" w:cs="Times New Roman"/>
        </w:rPr>
        <w:t xml:space="preserve"> chiede di intervenire il Cons. Verde il quale propone che i punti 3,4 e 5 iscritti all’</w:t>
      </w:r>
      <w:proofErr w:type="spellStart"/>
      <w:r>
        <w:rPr>
          <w:rFonts w:eastAsia="Times New Roman" w:cs="Times New Roman"/>
        </w:rPr>
        <w:t>o.d.g.</w:t>
      </w:r>
      <w:proofErr w:type="spellEnd"/>
      <w:r>
        <w:rPr>
          <w:rFonts w:eastAsia="Times New Roman" w:cs="Times New Roman"/>
        </w:rPr>
        <w:t xml:space="preserve"> vengano rinviati.</w:t>
      </w:r>
    </w:p>
    <w:p w:rsidR="00C32703" w:rsidRPr="00F934DC" w:rsidRDefault="00E1717D" w:rsidP="00FE0283">
      <w:r w:rsidRPr="006C551E">
        <w:rPr>
          <w:rFonts w:eastAsia="Times New Roman" w:cs="Times New Roman"/>
          <w:b/>
        </w:rPr>
        <w:t xml:space="preserve">Il Consiglio Comunale </w:t>
      </w:r>
      <w:r w:rsidR="006C551E">
        <w:t>c</w:t>
      </w:r>
      <w:r w:rsidR="006C551E">
        <w:rPr>
          <w:rFonts w:eastAsia="Times New Roman" w:cs="Times New Roman"/>
        </w:rPr>
        <w:t xml:space="preserve">on la seguente votazione: </w:t>
      </w:r>
      <w:r w:rsidR="006C551E">
        <w:t>favorevole all’</w:t>
      </w:r>
      <w:proofErr w:type="spellStart"/>
      <w:r w:rsidR="006C551E">
        <w:t>unanimita</w:t>
      </w:r>
      <w:proofErr w:type="spellEnd"/>
      <w:r w:rsidR="006C551E">
        <w:t>’</w:t>
      </w:r>
      <w:r w:rsidR="006C551E">
        <w:rPr>
          <w:b/>
        </w:rPr>
        <w:t xml:space="preserve"> </w:t>
      </w:r>
      <w:r w:rsidR="006C551E" w:rsidRPr="006C551E">
        <w:t>delibera</w:t>
      </w:r>
      <w:r w:rsidR="006C551E">
        <w:t xml:space="preserve"> d</w:t>
      </w:r>
      <w:r w:rsidR="006C551E">
        <w:rPr>
          <w:rFonts w:eastAsia="Times New Roman" w:cs="Times New Roman"/>
        </w:rPr>
        <w:t>i rinviare i punti 3, 4 e 5 iscritti all’</w:t>
      </w:r>
      <w:proofErr w:type="spellStart"/>
      <w:r w:rsidR="006C551E">
        <w:rPr>
          <w:rFonts w:eastAsia="Times New Roman" w:cs="Times New Roman"/>
        </w:rPr>
        <w:t>o.d.g.</w:t>
      </w:r>
      <w:proofErr w:type="spellEnd"/>
      <w:r w:rsidR="006C551E">
        <w:rPr>
          <w:rFonts w:eastAsia="Times New Roman" w:cs="Times New Roman"/>
        </w:rPr>
        <w:t xml:space="preserve"> protocollo 7137 del 26/8/2020</w:t>
      </w:r>
    </w:p>
    <w:p w:rsidR="00E1717D" w:rsidRDefault="00E1717D" w:rsidP="00CA0F90">
      <w:pPr>
        <w:rPr>
          <w:rFonts w:eastAsia="Times New Roman"/>
          <w:b/>
        </w:rPr>
      </w:pPr>
    </w:p>
    <w:p w:rsidR="00CA0F90" w:rsidRPr="00CA0F90" w:rsidRDefault="00FE0283" w:rsidP="00CA0F90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6</w:t>
      </w:r>
      <w:r w:rsidR="00CA0F90" w:rsidRPr="002147A7">
        <w:rPr>
          <w:rFonts w:eastAsia="Times New Roman"/>
          <w:b/>
        </w:rPr>
        <w:t>° punto all’</w:t>
      </w:r>
      <w:proofErr w:type="spellStart"/>
      <w:r w:rsidR="00CA0F90" w:rsidRPr="002147A7">
        <w:rPr>
          <w:rFonts w:eastAsia="Times New Roman"/>
          <w:b/>
        </w:rPr>
        <w:t>o.d.g.</w:t>
      </w:r>
      <w:proofErr w:type="spellEnd"/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Il Presidente del Consiglio Comunale è stato informato che il Responsabile dell’Area IV, non presente in aula,  ha relazionato sul punto in sede di Commissione Consiliare </w:t>
      </w:r>
      <w:proofErr w:type="spellStart"/>
      <w:r>
        <w:rPr>
          <w:rFonts w:cs="Times New Roman"/>
        </w:rPr>
        <w:t>AA.GG</w:t>
      </w:r>
      <w:proofErr w:type="spellEnd"/>
      <w:r>
        <w:rPr>
          <w:rFonts w:cs="Times New Roman"/>
        </w:rPr>
        <w:t>. ed allora invita il Cons. Verde presente nella Commissione Consiliare ad informare sulla presente proposta il civico consesso.</w:t>
      </w: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Il Cons. Verde spiega che questo è un atto che periodicamente viene trattato dal Consiglio Comunale e riguarda il contributo che la Regione è autorizzata a concedere agli Enti che hanno deliberato l’adozione del piano di miglioramento dell’efficienza dei servizi del corpo di polizia municipale per gli addetti che svolgono le funzioni previste dall’art. 5 della legge 65/1986.</w:t>
      </w: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Il Cons. Verde, quale capogruppo consiliare di maggioranza, dichiara il voto favorevole, rilevato l’efficiente supporto del Corpo di Polizia Municipale in questo periodo di pandemia.</w:t>
      </w: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Il Presidente del Consiglio Comunale chiede se ci sono ulteriori interventi.</w:t>
      </w: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Chiede di intervenire il Cons. Novello che chiede al rag. </w:t>
      </w:r>
      <w:proofErr w:type="spellStart"/>
      <w:r>
        <w:rPr>
          <w:rFonts w:cs="Times New Roman"/>
        </w:rPr>
        <w:t>Mudò</w:t>
      </w:r>
      <w:proofErr w:type="spellEnd"/>
      <w:r>
        <w:rPr>
          <w:rFonts w:cs="Times New Roman"/>
        </w:rPr>
        <w:t xml:space="preserve"> la motivazione del parere vincolato espresso sull’atto.</w:t>
      </w: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Il Rag. </w:t>
      </w:r>
      <w:proofErr w:type="spellStart"/>
      <w:r>
        <w:rPr>
          <w:rFonts w:cs="Times New Roman"/>
        </w:rPr>
        <w:t>Mudò</w:t>
      </w:r>
      <w:proofErr w:type="spellEnd"/>
      <w:r>
        <w:rPr>
          <w:rFonts w:cs="Times New Roman"/>
        </w:rPr>
        <w:t xml:space="preserve"> precisa che non è un parere vincolato ma un parere “a condizione” e spiega che è stato reso per rammentare al Responsabile del Servizio interessato di provvedere successivamente all’impegno della spesa rilevato che l’Organo Consiliare non può impegnare somme in bilancio.</w:t>
      </w: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Il Presidente del consiglio Comunale leggendo la proposta fa notare che il proponente dell’atto Responsabile dell’Area IV dà mandato al Responsabile dell’Area I di prevedere  tali risorse nel Fondo Entrata.</w:t>
      </w: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Il Ragioniere quindi precisa che se tali somme devono transitare nel Fondo entrata questo è di competenza del Responsabile dell’Area I.</w:t>
      </w: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</w:p>
    <w:p w:rsidR="00E1717D" w:rsidRDefault="00E1717D" w:rsidP="00E1717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Il Cons. Novello, quale capogruppo consiliare di minoranza dichiara il voto favorevole.</w:t>
      </w:r>
    </w:p>
    <w:p w:rsidR="00E1717D" w:rsidRDefault="00E1717D" w:rsidP="00500FF6">
      <w:pPr>
        <w:rPr>
          <w:b/>
        </w:rPr>
      </w:pPr>
    </w:p>
    <w:p w:rsidR="00E1717D" w:rsidRPr="00721B45" w:rsidRDefault="00E1717D" w:rsidP="00E1717D">
      <w:pPr>
        <w:rPr>
          <w:rFonts w:cs="Times New Roman"/>
        </w:rPr>
      </w:pPr>
      <w:r w:rsidRPr="00E1717D">
        <w:rPr>
          <w:b/>
        </w:rPr>
        <w:t>IL CONSIGLIO COMUNALE</w:t>
      </w:r>
      <w:r w:rsidRPr="00CF6737">
        <w:t xml:space="preserve"> </w:t>
      </w:r>
      <w:r w:rsidR="00500FF6" w:rsidRPr="00CF6737">
        <w:t xml:space="preserve">con </w:t>
      </w:r>
      <w:r w:rsidR="00500FF6" w:rsidRPr="00E53FBB">
        <w:rPr>
          <w:rFonts w:eastAsia="Times New Roman"/>
        </w:rPr>
        <w:t xml:space="preserve"> la seguente votazione</w:t>
      </w:r>
      <w:r w:rsidR="00500FF6">
        <w:t>: Favorevol</w:t>
      </w:r>
      <w:r w:rsidR="00ED2AF5">
        <w:t>e all’unanimità</w:t>
      </w:r>
      <w:r w:rsidR="00500FF6">
        <w:t>, delibera d</w:t>
      </w:r>
      <w:r w:rsidR="00500FF6" w:rsidRPr="00437CF0">
        <w:t xml:space="preserve">i </w:t>
      </w:r>
      <w:r>
        <w:t>adottare</w:t>
      </w:r>
      <w:r w:rsidRPr="00721B45">
        <w:t xml:space="preserve"> </w:t>
      </w:r>
      <w:r>
        <w:t>la</w:t>
      </w:r>
      <w:r w:rsidRPr="00721B45">
        <w:t xml:space="preserve"> deliberazione avente ad oggetto:</w:t>
      </w:r>
      <w:r>
        <w:t xml:space="preserve"> </w:t>
      </w:r>
      <w:r w:rsidRPr="00721B45">
        <w:t>“ Art. 13 legge Regione Sicilia 1° agosto 1990, n. 17 – Adozione del piano di miglioramento dell’efficienza dei servizi di Polizia Municipale – anno 2020”</w:t>
      </w:r>
      <w:r>
        <w:t xml:space="preserve"> e dà mandato al </w:t>
      </w:r>
      <w:r>
        <w:rPr>
          <w:rFonts w:cs="Times New Roman"/>
        </w:rPr>
        <w:t xml:space="preserve">Responsabile dell’Area </w:t>
      </w:r>
      <w:proofErr w:type="spellStart"/>
      <w:r>
        <w:rPr>
          <w:rFonts w:cs="Times New Roman"/>
        </w:rPr>
        <w:t>I^</w:t>
      </w:r>
      <w:proofErr w:type="spellEnd"/>
      <w:r>
        <w:rPr>
          <w:rFonts w:cs="Times New Roman"/>
        </w:rPr>
        <w:t xml:space="preserve"> ed al Responsabile dell’Area </w:t>
      </w:r>
      <w:proofErr w:type="spellStart"/>
      <w:r>
        <w:rPr>
          <w:rFonts w:cs="Times New Roman"/>
        </w:rPr>
        <w:t>IV^</w:t>
      </w:r>
      <w:proofErr w:type="spellEnd"/>
      <w:r>
        <w:rPr>
          <w:rFonts w:cs="Times New Roman"/>
        </w:rPr>
        <w:t>, ognuno per le proprie competenze, di predisporre gli atti consequenziali</w:t>
      </w:r>
    </w:p>
    <w:p w:rsidR="00E1717D" w:rsidRDefault="00E1717D" w:rsidP="00E1717D"/>
    <w:p w:rsidR="00E1717D" w:rsidRPr="00E1717D" w:rsidRDefault="00E1717D" w:rsidP="00E1717D">
      <w:pPr>
        <w:rPr>
          <w:rFonts w:eastAsia="Times New Roman"/>
        </w:rPr>
      </w:pPr>
      <w:r w:rsidRPr="00E1717D">
        <w:rPr>
          <w:rFonts w:eastAsia="Times New Roman"/>
          <w:b/>
        </w:rPr>
        <w:t>Il Consiglio Comunale</w:t>
      </w:r>
      <w:r w:rsidRPr="00E1717D">
        <w:rPr>
          <w:b/>
        </w:rPr>
        <w:t>,</w:t>
      </w:r>
      <w:r w:rsidRPr="00ED2AF5">
        <w:t xml:space="preserve"> c</w:t>
      </w:r>
      <w:r w:rsidRPr="00E1717D">
        <w:rPr>
          <w:rFonts w:eastAsia="Times New Roman"/>
        </w:rPr>
        <w:t>on successiva votazione</w:t>
      </w:r>
      <w:r w:rsidRPr="00ED2AF5">
        <w:t xml:space="preserve">, Favorevole all’unanimità dichiara la </w:t>
      </w:r>
      <w:r w:rsidRPr="00E1717D">
        <w:rPr>
          <w:rFonts w:eastAsia="Times New Roman"/>
        </w:rPr>
        <w:t>deliberazione immediatamente esecutiva</w:t>
      </w:r>
      <w:r w:rsidRPr="00ED2AF5">
        <w:t>.</w:t>
      </w:r>
    </w:p>
    <w:p w:rsidR="00E1717D" w:rsidRDefault="00E1717D" w:rsidP="00E1717D">
      <w:pPr>
        <w:rPr>
          <w:rFonts w:eastAsia="Times New Roman"/>
          <w:b/>
        </w:rPr>
      </w:pPr>
      <w:r>
        <w:rPr>
          <w:rFonts w:eastAsia="Times New Roman"/>
          <w:b/>
        </w:rPr>
        <w:t>7</w:t>
      </w:r>
      <w:r w:rsidRPr="002147A7">
        <w:rPr>
          <w:rFonts w:eastAsia="Times New Roman"/>
          <w:b/>
        </w:rPr>
        <w:t>° punto all’</w:t>
      </w:r>
      <w:proofErr w:type="spellStart"/>
      <w:r w:rsidRPr="002147A7">
        <w:rPr>
          <w:rFonts w:eastAsia="Times New Roman"/>
          <w:b/>
        </w:rPr>
        <w:t>o.d.g.</w:t>
      </w:r>
      <w:proofErr w:type="spellEnd"/>
    </w:p>
    <w:p w:rsidR="00E1717D" w:rsidRDefault="00E1717D" w:rsidP="00E1717D">
      <w:pPr>
        <w:contextualSpacing/>
      </w:pPr>
      <w:r>
        <w:t xml:space="preserve">Sulla presente proposta relaziona il Rag. </w:t>
      </w:r>
      <w:proofErr w:type="spellStart"/>
      <w:r>
        <w:t>Mudò</w:t>
      </w:r>
      <w:proofErr w:type="spellEnd"/>
      <w:r>
        <w:t xml:space="preserve"> il quale spiega che essendo stato modificato il </w:t>
      </w:r>
      <w:proofErr w:type="spellStart"/>
      <w:r>
        <w:t>riaccertamento</w:t>
      </w:r>
      <w:proofErr w:type="spellEnd"/>
      <w:r>
        <w:t xml:space="preserve"> ordinario dell’esercizio finanziario 2014, a causa di un disallineamento nel vecchio software e pertanto non corrispondente ai dati contabili veritieri, questo ha causato per l’Ente un peggioramento del disavanzo che da 732.118,78 € è passato a 1.613.611,09 €, di conseguenza modificando il disavanzo al 31/12/2014 l’accertamento straordinario all’1/1/2015 è risultato con un importo diverso da ripianare. Questo atto viene riproposto al Consiglio Comunale perché è variato il ripiano triennale del disavanzo al 31/12/2014 di 1.613.611,09 che comporterà una quota annuale di </w:t>
      </w:r>
      <w:r>
        <w:lastRenderedPageBreak/>
        <w:t>€ 537.870,36 e del disavanzo straordinario all’1/01/2015 di € 8.243.257,19 che comporterà un ripiano in  trent’anni  con una quota annua di € 274.775,24.</w:t>
      </w:r>
    </w:p>
    <w:p w:rsidR="00E1717D" w:rsidRDefault="00E1717D" w:rsidP="00E1717D">
      <w:pPr>
        <w:contextualSpacing/>
      </w:pPr>
    </w:p>
    <w:p w:rsidR="00E1717D" w:rsidRDefault="00E1717D" w:rsidP="00E1717D">
      <w:pPr>
        <w:contextualSpacing/>
      </w:pPr>
      <w:r>
        <w:t>Il Presidente del Consiglio Comunale non essendoci altri interventi passa alle dichiarazioni di voto.</w:t>
      </w:r>
    </w:p>
    <w:p w:rsidR="00E1717D" w:rsidRDefault="00E1717D" w:rsidP="00E1717D">
      <w:pPr>
        <w:contextualSpacing/>
      </w:pPr>
      <w:r>
        <w:t>Il capogruppo di maggioranza, Cons. Verde dichiara il voto favorevole</w:t>
      </w:r>
    </w:p>
    <w:p w:rsidR="00E1717D" w:rsidRPr="00923D62" w:rsidRDefault="00E1717D" w:rsidP="00E1717D">
      <w:pPr>
        <w:contextualSpacing/>
      </w:pPr>
      <w:r>
        <w:t>Il capogruppo di minoranza, Cons. Novello ritiene che la procedura del ripiano sia illegittima e dichiara il voto contrario.</w:t>
      </w:r>
    </w:p>
    <w:p w:rsidR="00E1717D" w:rsidRDefault="00E1717D" w:rsidP="00E1717D">
      <w:pPr>
        <w:rPr>
          <w:rFonts w:eastAsia="Times New Roman"/>
          <w:b/>
        </w:rPr>
      </w:pPr>
    </w:p>
    <w:p w:rsidR="00E1717D" w:rsidRDefault="00E1717D" w:rsidP="00E1717D">
      <w:pPr>
        <w:contextualSpacing/>
      </w:pPr>
      <w:r w:rsidRPr="00E1717D">
        <w:rPr>
          <w:b/>
        </w:rPr>
        <w:t>IL CONSIGLIO COMUNALE</w:t>
      </w:r>
      <w:r w:rsidRPr="00CF6737">
        <w:t xml:space="preserve"> </w:t>
      </w:r>
      <w:r>
        <w:t>c</w:t>
      </w:r>
      <w:r w:rsidRPr="00C50317">
        <w:t xml:space="preserve">on </w:t>
      </w:r>
      <w:r>
        <w:t xml:space="preserve">la seguente votazione: </w:t>
      </w:r>
    </w:p>
    <w:p w:rsidR="00E1717D" w:rsidRDefault="00E1717D" w:rsidP="00E1717D">
      <w:pPr>
        <w:contextualSpacing/>
      </w:pPr>
      <w:r>
        <w:t>FAVOREVOLI</w:t>
      </w:r>
      <w:r w:rsidRPr="00C50317">
        <w:t xml:space="preserve"> </w:t>
      </w:r>
      <w:r>
        <w:tab/>
        <w:t xml:space="preserve">6 </w:t>
      </w:r>
      <w:r>
        <w:tab/>
      </w:r>
    </w:p>
    <w:p w:rsidR="00E1717D" w:rsidRPr="00C50317" w:rsidRDefault="00E1717D" w:rsidP="00E1717D">
      <w:pPr>
        <w:contextualSpacing/>
      </w:pPr>
      <w:r>
        <w:t>CONTRARI</w:t>
      </w:r>
      <w:r>
        <w:tab/>
      </w:r>
      <w:r>
        <w:tab/>
        <w:t>3 (</w:t>
      </w:r>
      <w:proofErr w:type="spellStart"/>
      <w:r>
        <w:t>Martines</w:t>
      </w:r>
      <w:proofErr w:type="spellEnd"/>
      <w:r>
        <w:t xml:space="preserve"> </w:t>
      </w:r>
      <w:proofErr w:type="spellStart"/>
      <w:r>
        <w:t>Filippa</w:t>
      </w:r>
      <w:proofErr w:type="spellEnd"/>
      <w:r>
        <w:t>, Naso Claudia, Novello Giuseppe)</w:t>
      </w:r>
      <w:r w:rsidRPr="00C50317">
        <w:t xml:space="preserve"> </w:t>
      </w:r>
    </w:p>
    <w:p w:rsidR="00770FAF" w:rsidRDefault="00E1717D" w:rsidP="00770FAF">
      <w:r>
        <w:rPr>
          <w:rFonts w:eastAsia="Times New Roman"/>
          <w:b/>
        </w:rPr>
        <w:t xml:space="preserve">DELIBERA </w:t>
      </w:r>
      <w:r w:rsidRPr="00E1717D">
        <w:rPr>
          <w:rFonts w:eastAsia="Times New Roman"/>
        </w:rPr>
        <w:t>di adottare la deliberazione avente oggetto</w:t>
      </w:r>
      <w:r w:rsidRPr="00E1717D">
        <w:t>“Revoca deliberazione consiliare n. 39/2019. Disavanzo straordinario di amministrazione. Approvazione modalità di ripiano ai sensi del DM 2 aprile 2015”</w:t>
      </w:r>
      <w:r>
        <w:t xml:space="preserve">, da mandato al responsabile dell’Area </w:t>
      </w:r>
      <w:proofErr w:type="spellStart"/>
      <w:r>
        <w:t>II^</w:t>
      </w:r>
      <w:proofErr w:type="spellEnd"/>
      <w:r>
        <w:t xml:space="preserve"> </w:t>
      </w:r>
      <w:r w:rsidRPr="008B61BE">
        <w:t>di provvedere alla predisposizione d</w:t>
      </w:r>
      <w:r>
        <w:t>i tutti gli atti consequenziali e di trasmettere</w:t>
      </w:r>
      <w:r w:rsidR="00770FAF" w:rsidRPr="00770FAF">
        <w:t xml:space="preserve"> </w:t>
      </w:r>
      <w:r w:rsidR="00770FAF">
        <w:t>l’atto, all’organo di revisione economica finanziaria, alla Corte dei Conti e al Ministero dell’Economia e delle Finanze.</w:t>
      </w:r>
    </w:p>
    <w:p w:rsidR="00E1717D" w:rsidRDefault="00E1717D" w:rsidP="00500FF6">
      <w:pPr>
        <w:spacing w:line="240" w:lineRule="auto"/>
        <w:contextualSpacing/>
        <w:rPr>
          <w:rFonts w:eastAsia="Times New Roman" w:cs="Times New Roman"/>
          <w:b/>
        </w:rPr>
      </w:pPr>
    </w:p>
    <w:p w:rsidR="00500FF6" w:rsidRPr="00ED2AF5" w:rsidRDefault="00500FF6" w:rsidP="00500FF6">
      <w:pPr>
        <w:spacing w:line="240" w:lineRule="auto"/>
        <w:contextualSpacing/>
        <w:rPr>
          <w:rFonts w:eastAsia="Times New Roman" w:cs="Times New Roman"/>
        </w:rPr>
      </w:pPr>
      <w:r w:rsidRPr="00ED2AF5">
        <w:rPr>
          <w:rFonts w:eastAsia="Times New Roman" w:cs="Times New Roman"/>
          <w:b/>
        </w:rPr>
        <w:t>Il Consiglio Comunale</w:t>
      </w:r>
      <w:r w:rsidRPr="00ED2AF5">
        <w:rPr>
          <w:b/>
        </w:rPr>
        <w:t>,</w:t>
      </w:r>
      <w:r w:rsidRPr="00ED2AF5">
        <w:t xml:space="preserve"> c</w:t>
      </w:r>
      <w:r w:rsidRPr="00ED2AF5">
        <w:rPr>
          <w:rFonts w:eastAsia="Times New Roman" w:cs="Times New Roman"/>
        </w:rPr>
        <w:t>on successiva votazione</w:t>
      </w:r>
      <w:r w:rsidRPr="00ED2AF5">
        <w:t xml:space="preserve">, </w:t>
      </w:r>
      <w:r w:rsidR="00770FAF">
        <w:t>Favorevoli 6 - Contrari 3 (</w:t>
      </w:r>
      <w:proofErr w:type="spellStart"/>
      <w:r w:rsidR="00770FAF">
        <w:t>Martines</w:t>
      </w:r>
      <w:proofErr w:type="spellEnd"/>
      <w:r w:rsidR="00770FAF">
        <w:t xml:space="preserve"> F., Naso C. e Novello G.) </w:t>
      </w:r>
      <w:r w:rsidRPr="00ED2AF5">
        <w:t xml:space="preserve">dichiara la </w:t>
      </w:r>
      <w:r w:rsidRPr="00ED2AF5">
        <w:rPr>
          <w:rFonts w:eastAsia="Times New Roman" w:cs="Times New Roman"/>
        </w:rPr>
        <w:t>deliberazione immediatamente esecutiva</w:t>
      </w:r>
      <w:r w:rsidRPr="00ED2AF5">
        <w:t>.</w:t>
      </w:r>
    </w:p>
    <w:p w:rsidR="00500FF6" w:rsidRPr="00500FF6" w:rsidRDefault="00500FF6" w:rsidP="00500FF6">
      <w:pPr>
        <w:contextualSpacing/>
        <w:rPr>
          <w:b/>
        </w:rPr>
      </w:pPr>
    </w:p>
    <w:p w:rsidR="00500FF6" w:rsidRPr="00B03ADE" w:rsidRDefault="00500FF6" w:rsidP="00500FF6">
      <w:pPr>
        <w:rPr>
          <w:b/>
        </w:rPr>
      </w:pPr>
      <w:r w:rsidRPr="00B03ADE">
        <w:rPr>
          <w:b/>
        </w:rPr>
        <w:t xml:space="preserve">La seduta </w:t>
      </w:r>
      <w:r w:rsidR="00ED2AF5">
        <w:rPr>
          <w:b/>
        </w:rPr>
        <w:t>è chiusa alle ore 1</w:t>
      </w:r>
      <w:r w:rsidR="00770FAF">
        <w:rPr>
          <w:b/>
        </w:rPr>
        <w:t>9</w:t>
      </w:r>
      <w:r w:rsidRPr="00B03ADE">
        <w:rPr>
          <w:b/>
        </w:rPr>
        <w:t>,</w:t>
      </w:r>
      <w:r w:rsidR="00770FAF">
        <w:rPr>
          <w:b/>
        </w:rPr>
        <w:t>30</w:t>
      </w:r>
    </w:p>
    <w:p w:rsidR="00500FF6" w:rsidRDefault="00500FF6" w:rsidP="00500FF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contextualSpacing/>
        <w:rPr>
          <w:b/>
        </w:rPr>
      </w:pPr>
    </w:p>
    <w:p w:rsidR="00C32703" w:rsidRDefault="00C32703" w:rsidP="00C32703">
      <w:pPr>
        <w:rPr>
          <w:b/>
        </w:rPr>
      </w:pPr>
    </w:p>
    <w:p w:rsidR="002147A7" w:rsidRDefault="002147A7" w:rsidP="00C32703">
      <w:pPr>
        <w:rPr>
          <w:rFonts w:eastAsia="Times New Roman"/>
          <w:b/>
        </w:rPr>
      </w:pPr>
    </w:p>
    <w:sectPr w:rsidR="002147A7" w:rsidSect="00E96AD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51EAF"/>
    <w:multiLevelType w:val="hybridMultilevel"/>
    <w:tmpl w:val="346EB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F379B"/>
    <w:multiLevelType w:val="hybridMultilevel"/>
    <w:tmpl w:val="0C3A7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D64FF"/>
    <w:multiLevelType w:val="hybridMultilevel"/>
    <w:tmpl w:val="1B4CA78E"/>
    <w:lvl w:ilvl="0" w:tplc="E536FB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4E74455"/>
    <w:multiLevelType w:val="hybridMultilevel"/>
    <w:tmpl w:val="B2387E10"/>
    <w:lvl w:ilvl="0" w:tplc="AB8C8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EA6D41"/>
    <w:multiLevelType w:val="hybridMultilevel"/>
    <w:tmpl w:val="A31621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3A1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C7BA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450AA"/>
    <w:multiLevelType w:val="hybridMultilevel"/>
    <w:tmpl w:val="7C183CA8"/>
    <w:lvl w:ilvl="0" w:tplc="9F6E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F773D"/>
    <w:multiLevelType w:val="hybridMultilevel"/>
    <w:tmpl w:val="317CD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3619B"/>
    <w:multiLevelType w:val="hybridMultilevel"/>
    <w:tmpl w:val="6792E2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81A3C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A6700"/>
    <w:multiLevelType w:val="hybridMultilevel"/>
    <w:tmpl w:val="DAEAE98E"/>
    <w:lvl w:ilvl="0" w:tplc="5152395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F62E6"/>
    <w:multiLevelType w:val="hybridMultilevel"/>
    <w:tmpl w:val="F6884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33B29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D30DD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335FD"/>
    <w:multiLevelType w:val="hybridMultilevel"/>
    <w:tmpl w:val="C71AD930"/>
    <w:lvl w:ilvl="0" w:tplc="1DC67A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C66BE"/>
    <w:multiLevelType w:val="hybridMultilevel"/>
    <w:tmpl w:val="B9268694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5601A30"/>
    <w:multiLevelType w:val="hybridMultilevel"/>
    <w:tmpl w:val="3078CDD0"/>
    <w:lvl w:ilvl="0" w:tplc="AC70BBF4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7AE0234"/>
    <w:multiLevelType w:val="hybridMultilevel"/>
    <w:tmpl w:val="6ABE57D0"/>
    <w:lvl w:ilvl="0" w:tplc="49D033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B1356"/>
    <w:multiLevelType w:val="hybridMultilevel"/>
    <w:tmpl w:val="10644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D6673"/>
    <w:multiLevelType w:val="hybridMultilevel"/>
    <w:tmpl w:val="7BB6958C"/>
    <w:lvl w:ilvl="0" w:tplc="B2E462D2">
      <w:start w:val="1"/>
      <w:numFmt w:val="decimal"/>
      <w:lvlText w:val="%1-"/>
      <w:lvlJc w:val="left"/>
      <w:pPr>
        <w:ind w:left="69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2AB923D3"/>
    <w:multiLevelType w:val="hybridMultilevel"/>
    <w:tmpl w:val="2D22F378"/>
    <w:lvl w:ilvl="0" w:tplc="6C241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F068F2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63FB0"/>
    <w:multiLevelType w:val="hybridMultilevel"/>
    <w:tmpl w:val="20942710"/>
    <w:lvl w:ilvl="0" w:tplc="E42AD9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C373F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A5900"/>
    <w:multiLevelType w:val="hybridMultilevel"/>
    <w:tmpl w:val="F120E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F0B08"/>
    <w:multiLevelType w:val="hybridMultilevel"/>
    <w:tmpl w:val="837A6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F0791"/>
    <w:multiLevelType w:val="hybridMultilevel"/>
    <w:tmpl w:val="17E4FC5A"/>
    <w:lvl w:ilvl="0" w:tplc="1C0C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56915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B6459"/>
    <w:multiLevelType w:val="hybridMultilevel"/>
    <w:tmpl w:val="88F0E10C"/>
    <w:lvl w:ilvl="0" w:tplc="592A1A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27752"/>
    <w:multiLevelType w:val="hybridMultilevel"/>
    <w:tmpl w:val="91AA9794"/>
    <w:lvl w:ilvl="0" w:tplc="99503C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A31104"/>
    <w:multiLevelType w:val="hybridMultilevel"/>
    <w:tmpl w:val="923A68AC"/>
    <w:lvl w:ilvl="0" w:tplc="6F64F1DE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3">
    <w:nsid w:val="57E53010"/>
    <w:multiLevelType w:val="hybridMultilevel"/>
    <w:tmpl w:val="2D50BC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FE2205"/>
    <w:multiLevelType w:val="hybridMultilevel"/>
    <w:tmpl w:val="04B61FD8"/>
    <w:lvl w:ilvl="0" w:tplc="5E4A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41F71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E2956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63E71"/>
    <w:multiLevelType w:val="hybridMultilevel"/>
    <w:tmpl w:val="F028D966"/>
    <w:lvl w:ilvl="0" w:tplc="2E42007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E273A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2532B"/>
    <w:multiLevelType w:val="hybridMultilevel"/>
    <w:tmpl w:val="1686578E"/>
    <w:lvl w:ilvl="0" w:tplc="75220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7164C"/>
    <w:multiLevelType w:val="hybridMultilevel"/>
    <w:tmpl w:val="D53AA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B339F"/>
    <w:multiLevelType w:val="hybridMultilevel"/>
    <w:tmpl w:val="B6568D28"/>
    <w:lvl w:ilvl="0" w:tplc="5588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0A0DFC" w:tentative="1">
      <w:start w:val="1"/>
      <w:numFmt w:val="lowerLetter"/>
      <w:lvlText w:val="%2."/>
      <w:lvlJc w:val="left"/>
      <w:pPr>
        <w:ind w:left="1440" w:hanging="360"/>
      </w:pPr>
    </w:lvl>
    <w:lvl w:ilvl="2" w:tplc="BD64403C" w:tentative="1">
      <w:start w:val="1"/>
      <w:numFmt w:val="lowerRoman"/>
      <w:lvlText w:val="%3."/>
      <w:lvlJc w:val="right"/>
      <w:pPr>
        <w:ind w:left="2160" w:hanging="180"/>
      </w:pPr>
    </w:lvl>
    <w:lvl w:ilvl="3" w:tplc="C868B2BA" w:tentative="1">
      <w:start w:val="1"/>
      <w:numFmt w:val="decimal"/>
      <w:lvlText w:val="%4."/>
      <w:lvlJc w:val="left"/>
      <w:pPr>
        <w:ind w:left="2880" w:hanging="360"/>
      </w:pPr>
    </w:lvl>
    <w:lvl w:ilvl="4" w:tplc="017A098A" w:tentative="1">
      <w:start w:val="1"/>
      <w:numFmt w:val="lowerLetter"/>
      <w:lvlText w:val="%5."/>
      <w:lvlJc w:val="left"/>
      <w:pPr>
        <w:ind w:left="3600" w:hanging="360"/>
      </w:pPr>
    </w:lvl>
    <w:lvl w:ilvl="5" w:tplc="773CDCD0" w:tentative="1">
      <w:start w:val="1"/>
      <w:numFmt w:val="lowerRoman"/>
      <w:lvlText w:val="%6."/>
      <w:lvlJc w:val="right"/>
      <w:pPr>
        <w:ind w:left="4320" w:hanging="180"/>
      </w:pPr>
    </w:lvl>
    <w:lvl w:ilvl="6" w:tplc="A1E41378" w:tentative="1">
      <w:start w:val="1"/>
      <w:numFmt w:val="decimal"/>
      <w:lvlText w:val="%7."/>
      <w:lvlJc w:val="left"/>
      <w:pPr>
        <w:ind w:left="5040" w:hanging="360"/>
      </w:pPr>
    </w:lvl>
    <w:lvl w:ilvl="7" w:tplc="4EA464FC" w:tentative="1">
      <w:start w:val="1"/>
      <w:numFmt w:val="lowerLetter"/>
      <w:lvlText w:val="%8."/>
      <w:lvlJc w:val="left"/>
      <w:pPr>
        <w:ind w:left="5760" w:hanging="360"/>
      </w:pPr>
    </w:lvl>
    <w:lvl w:ilvl="8" w:tplc="6EB81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C5D78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931AB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1326F"/>
    <w:multiLevelType w:val="hybridMultilevel"/>
    <w:tmpl w:val="4B487486"/>
    <w:lvl w:ilvl="0" w:tplc="9F6EA6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6638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648FC"/>
    <w:multiLevelType w:val="hybridMultilevel"/>
    <w:tmpl w:val="A5DA0F6C"/>
    <w:lvl w:ilvl="0" w:tplc="8872EB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18"/>
  </w:num>
  <w:num w:numId="4">
    <w:abstractNumId w:val="34"/>
  </w:num>
  <w:num w:numId="5">
    <w:abstractNumId w:val="2"/>
  </w:num>
  <w:num w:numId="6">
    <w:abstractNumId w:val="41"/>
  </w:num>
  <w:num w:numId="7">
    <w:abstractNumId w:val="32"/>
  </w:num>
  <w:num w:numId="8">
    <w:abstractNumId w:val="8"/>
  </w:num>
  <w:num w:numId="9">
    <w:abstractNumId w:val="20"/>
  </w:num>
  <w:num w:numId="10">
    <w:abstractNumId w:val="4"/>
  </w:num>
  <w:num w:numId="11">
    <w:abstractNumId w:val="46"/>
  </w:num>
  <w:num w:numId="12">
    <w:abstractNumId w:val="3"/>
  </w:num>
  <w:num w:numId="13">
    <w:abstractNumId w:val="16"/>
  </w:num>
  <w:num w:numId="14">
    <w:abstractNumId w:val="40"/>
  </w:num>
  <w:num w:numId="15">
    <w:abstractNumId w:val="24"/>
  </w:num>
  <w:num w:numId="16">
    <w:abstractNumId w:val="9"/>
  </w:num>
  <w:num w:numId="17">
    <w:abstractNumId w:val="11"/>
  </w:num>
  <w:num w:numId="18">
    <w:abstractNumId w:val="28"/>
  </w:num>
  <w:num w:numId="19">
    <w:abstractNumId w:val="31"/>
  </w:num>
  <w:num w:numId="20">
    <w:abstractNumId w:val="12"/>
  </w:num>
  <w:num w:numId="21">
    <w:abstractNumId w:val="17"/>
  </w:num>
  <w:num w:numId="22">
    <w:abstractNumId w:val="37"/>
  </w:num>
  <w:num w:numId="23">
    <w:abstractNumId w:val="36"/>
  </w:num>
  <w:num w:numId="24">
    <w:abstractNumId w:val="43"/>
  </w:num>
  <w:num w:numId="25">
    <w:abstractNumId w:val="7"/>
  </w:num>
  <w:num w:numId="26">
    <w:abstractNumId w:val="26"/>
  </w:num>
  <w:num w:numId="27">
    <w:abstractNumId w:val="1"/>
  </w:num>
  <w:num w:numId="28">
    <w:abstractNumId w:val="6"/>
  </w:num>
  <w:num w:numId="29">
    <w:abstractNumId w:val="30"/>
  </w:num>
  <w:num w:numId="30">
    <w:abstractNumId w:val="14"/>
  </w:num>
  <w:num w:numId="31">
    <w:abstractNumId w:val="25"/>
  </w:num>
  <w:num w:numId="32">
    <w:abstractNumId w:val="23"/>
  </w:num>
  <w:num w:numId="33">
    <w:abstractNumId w:val="38"/>
  </w:num>
  <w:num w:numId="34">
    <w:abstractNumId w:val="45"/>
  </w:num>
  <w:num w:numId="35">
    <w:abstractNumId w:val="29"/>
  </w:num>
  <w:num w:numId="36">
    <w:abstractNumId w:val="35"/>
  </w:num>
  <w:num w:numId="37">
    <w:abstractNumId w:val="42"/>
  </w:num>
  <w:num w:numId="38">
    <w:abstractNumId w:val="13"/>
  </w:num>
  <w:num w:numId="39">
    <w:abstractNumId w:val="0"/>
  </w:num>
  <w:num w:numId="40">
    <w:abstractNumId w:val="15"/>
  </w:num>
  <w:num w:numId="41">
    <w:abstractNumId w:val="10"/>
  </w:num>
  <w:num w:numId="42">
    <w:abstractNumId w:val="22"/>
  </w:num>
  <w:num w:numId="43">
    <w:abstractNumId w:val="21"/>
  </w:num>
  <w:num w:numId="44">
    <w:abstractNumId w:val="39"/>
  </w:num>
  <w:num w:numId="45">
    <w:abstractNumId w:val="27"/>
  </w:num>
  <w:num w:numId="46">
    <w:abstractNumId w:val="5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0C31"/>
    <w:rsid w:val="00031693"/>
    <w:rsid w:val="00050662"/>
    <w:rsid w:val="000611E0"/>
    <w:rsid w:val="0006375A"/>
    <w:rsid w:val="00092E38"/>
    <w:rsid w:val="000B12F7"/>
    <w:rsid w:val="000B3222"/>
    <w:rsid w:val="000B5641"/>
    <w:rsid w:val="00111A1B"/>
    <w:rsid w:val="00115AD9"/>
    <w:rsid w:val="0012569D"/>
    <w:rsid w:val="00130754"/>
    <w:rsid w:val="00141ED8"/>
    <w:rsid w:val="0014548B"/>
    <w:rsid w:val="00171827"/>
    <w:rsid w:val="00173B36"/>
    <w:rsid w:val="00175515"/>
    <w:rsid w:val="001A259A"/>
    <w:rsid w:val="001D0CCE"/>
    <w:rsid w:val="001D4BBA"/>
    <w:rsid w:val="001D6F58"/>
    <w:rsid w:val="001E7A6C"/>
    <w:rsid w:val="001F2FE3"/>
    <w:rsid w:val="001F782E"/>
    <w:rsid w:val="002147A7"/>
    <w:rsid w:val="002243D7"/>
    <w:rsid w:val="00241FAE"/>
    <w:rsid w:val="00245311"/>
    <w:rsid w:val="002938A5"/>
    <w:rsid w:val="00296BAA"/>
    <w:rsid w:val="002A4941"/>
    <w:rsid w:val="002D0516"/>
    <w:rsid w:val="002D6BD2"/>
    <w:rsid w:val="002E4792"/>
    <w:rsid w:val="002E4F8E"/>
    <w:rsid w:val="003233CC"/>
    <w:rsid w:val="00323C68"/>
    <w:rsid w:val="00324C9B"/>
    <w:rsid w:val="00350C31"/>
    <w:rsid w:val="003B006B"/>
    <w:rsid w:val="003D1CB8"/>
    <w:rsid w:val="003E21CF"/>
    <w:rsid w:val="003F6B0D"/>
    <w:rsid w:val="0040284A"/>
    <w:rsid w:val="00404148"/>
    <w:rsid w:val="00413FDA"/>
    <w:rsid w:val="00417F7E"/>
    <w:rsid w:val="00456B71"/>
    <w:rsid w:val="00474CCB"/>
    <w:rsid w:val="004777C5"/>
    <w:rsid w:val="004C68A4"/>
    <w:rsid w:val="004D653B"/>
    <w:rsid w:val="00500FF6"/>
    <w:rsid w:val="00505B54"/>
    <w:rsid w:val="00507B13"/>
    <w:rsid w:val="00530733"/>
    <w:rsid w:val="0056310B"/>
    <w:rsid w:val="005638B7"/>
    <w:rsid w:val="00575664"/>
    <w:rsid w:val="00581B62"/>
    <w:rsid w:val="005A35A2"/>
    <w:rsid w:val="005B2AF8"/>
    <w:rsid w:val="005C77C2"/>
    <w:rsid w:val="005D170E"/>
    <w:rsid w:val="005F3E89"/>
    <w:rsid w:val="00645F56"/>
    <w:rsid w:val="00653A0A"/>
    <w:rsid w:val="00685F3C"/>
    <w:rsid w:val="006C551E"/>
    <w:rsid w:val="006D4524"/>
    <w:rsid w:val="006F37CB"/>
    <w:rsid w:val="007012B6"/>
    <w:rsid w:val="00727B36"/>
    <w:rsid w:val="007379D6"/>
    <w:rsid w:val="007438CD"/>
    <w:rsid w:val="00744127"/>
    <w:rsid w:val="0075342D"/>
    <w:rsid w:val="007641AB"/>
    <w:rsid w:val="00770FAF"/>
    <w:rsid w:val="0077538B"/>
    <w:rsid w:val="007D0CF4"/>
    <w:rsid w:val="007E3D2D"/>
    <w:rsid w:val="007E46F8"/>
    <w:rsid w:val="007F5D26"/>
    <w:rsid w:val="00845295"/>
    <w:rsid w:val="0085324E"/>
    <w:rsid w:val="00872F7E"/>
    <w:rsid w:val="00876D50"/>
    <w:rsid w:val="00890A1F"/>
    <w:rsid w:val="00896DEF"/>
    <w:rsid w:val="008A6F7F"/>
    <w:rsid w:val="008B24B2"/>
    <w:rsid w:val="008C53AB"/>
    <w:rsid w:val="009030ED"/>
    <w:rsid w:val="00940270"/>
    <w:rsid w:val="00944852"/>
    <w:rsid w:val="009538E5"/>
    <w:rsid w:val="00956237"/>
    <w:rsid w:val="009C09E4"/>
    <w:rsid w:val="009E124C"/>
    <w:rsid w:val="009F532F"/>
    <w:rsid w:val="00A03B3A"/>
    <w:rsid w:val="00A10F2F"/>
    <w:rsid w:val="00A23E2B"/>
    <w:rsid w:val="00A257F1"/>
    <w:rsid w:val="00A321F7"/>
    <w:rsid w:val="00A43578"/>
    <w:rsid w:val="00A632EB"/>
    <w:rsid w:val="00A8006B"/>
    <w:rsid w:val="00A919DC"/>
    <w:rsid w:val="00AA657E"/>
    <w:rsid w:val="00AD1A05"/>
    <w:rsid w:val="00AE3952"/>
    <w:rsid w:val="00AF6BD2"/>
    <w:rsid w:val="00B060F8"/>
    <w:rsid w:val="00B2382E"/>
    <w:rsid w:val="00B3391C"/>
    <w:rsid w:val="00B61544"/>
    <w:rsid w:val="00B7011B"/>
    <w:rsid w:val="00B730AD"/>
    <w:rsid w:val="00B74305"/>
    <w:rsid w:val="00B748CE"/>
    <w:rsid w:val="00B87EF8"/>
    <w:rsid w:val="00B97D54"/>
    <w:rsid w:val="00BE4A46"/>
    <w:rsid w:val="00C037B8"/>
    <w:rsid w:val="00C32703"/>
    <w:rsid w:val="00C413DD"/>
    <w:rsid w:val="00C63503"/>
    <w:rsid w:val="00C73BAE"/>
    <w:rsid w:val="00C8140B"/>
    <w:rsid w:val="00C851F7"/>
    <w:rsid w:val="00C85A71"/>
    <w:rsid w:val="00CA0F90"/>
    <w:rsid w:val="00CF059F"/>
    <w:rsid w:val="00CF6737"/>
    <w:rsid w:val="00D2475A"/>
    <w:rsid w:val="00D730D5"/>
    <w:rsid w:val="00D8576D"/>
    <w:rsid w:val="00D96869"/>
    <w:rsid w:val="00DA3BC2"/>
    <w:rsid w:val="00DF08ED"/>
    <w:rsid w:val="00DF2A58"/>
    <w:rsid w:val="00DF2F27"/>
    <w:rsid w:val="00DF7217"/>
    <w:rsid w:val="00E05AEE"/>
    <w:rsid w:val="00E1452E"/>
    <w:rsid w:val="00E1717D"/>
    <w:rsid w:val="00E37182"/>
    <w:rsid w:val="00E53FBB"/>
    <w:rsid w:val="00E543D2"/>
    <w:rsid w:val="00E7536F"/>
    <w:rsid w:val="00E96AD0"/>
    <w:rsid w:val="00EB5A5F"/>
    <w:rsid w:val="00EB6DD3"/>
    <w:rsid w:val="00EC1775"/>
    <w:rsid w:val="00EC3D2E"/>
    <w:rsid w:val="00ED2AF5"/>
    <w:rsid w:val="00EF4BF5"/>
    <w:rsid w:val="00F67312"/>
    <w:rsid w:val="00F9308B"/>
    <w:rsid w:val="00FD4850"/>
    <w:rsid w:val="00FD7CC4"/>
    <w:rsid w:val="00FE0283"/>
    <w:rsid w:val="00FE578F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69D"/>
    <w:pPr>
      <w:jc w:val="both"/>
    </w:pPr>
    <w:rPr>
      <w:rFonts w:ascii="Times New Roman" w:hAnsi="Times New Roman"/>
      <w:snapToGrid w:val="0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350C31"/>
    <w:pPr>
      <w:keepNext/>
      <w:spacing w:after="0" w:line="480" w:lineRule="atLeast"/>
      <w:jc w:val="center"/>
      <w:outlineLvl w:val="5"/>
    </w:pPr>
    <w:rPr>
      <w:rFonts w:eastAsia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0C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3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0C3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38CD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38CD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6D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6DEF"/>
  </w:style>
  <w:style w:type="character" w:styleId="Collegamentoipertestuale">
    <w:name w:val="Hyperlink"/>
    <w:basedOn w:val="Carpredefinitoparagrafo"/>
    <w:uiPriority w:val="99"/>
    <w:unhideWhenUsed/>
    <w:rsid w:val="005A3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2354-A6BD-4CA2-A6DF-2C61A208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AffariGeneraliGiusy</dc:creator>
  <cp:lastModifiedBy>AffariGeneraliGiusy</cp:lastModifiedBy>
  <cp:revision>3</cp:revision>
  <cp:lastPrinted>2020-02-20T16:11:00Z</cp:lastPrinted>
  <dcterms:created xsi:type="dcterms:W3CDTF">2020-09-25T07:47:00Z</dcterms:created>
  <dcterms:modified xsi:type="dcterms:W3CDTF">2020-09-25T08:35:00Z</dcterms:modified>
</cp:coreProperties>
</file>